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“常乐智享一年期净值型理财产品”定期报告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产品托管人：招商银行苏州分行营业部</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常乐智享一年期净值型理财产品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CLZX12M</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C1115420000005</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22216</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273,003,876.46</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1.228814</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1.228814</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267,440,480.92</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95.30%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267,440,480.92</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95.30%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12,384,087.29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12,384,087.29</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4.41%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813,685.64</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0.29%</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280,638,253.85</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30,885,088.08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11.31%</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20,551,255.07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236,555,392.84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86.65%</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267,440,480.92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97.96%</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SS182788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G22岳建1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21,036,050.41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7.71%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032400893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24长兴环发PPN001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20,699,581.37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SS255153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24海兴02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20,643,208.77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SS255150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24迪投03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20,640,916.71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SS255143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24上合04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20,634,252.88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032400793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24华靖资产PPN003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20,599,918.36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7.55%</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032300509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23连云城建PPN007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20,562,086.30</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170405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17农发05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20,551,255.07</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SS256221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24创鸿03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20,531,613.15</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7.52%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SS250611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23城南01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15,584,997.12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5.71%</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Theme="minorEastAsia" w:hAnsiTheme="minorEastAsia" w:eastAsiaTheme="minorEastAsia" w:cstheme="minorEastAsia"/>
                <w:sz w:val="21"/>
              </w:rPr>
              <w:t>常熟农商银行-常乐智享一年期净值型理财产品</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Theme="minorEastAsia" w:hAnsiTheme="minorEastAsia" w:eastAsiaTheme="minorEastAsia" w:cstheme="minorEastAsia"/>
                <w:sz w:val="21"/>
              </w:rPr>
              <w:t>512902284610108</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Theme="minorEastAsia" w:hAnsiTheme="minorEastAsia" w:eastAsiaTheme="minorEastAsia" w:cstheme="minorEastAsia"/>
                <w:sz w:val="21"/>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73266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2026-04-02T06:39:23Z</dcterms:created>
  <dc:creator>n</dc:creator>
  <cp:lastModifiedBy>n</cp:lastModifiedBy>
  <dcterms:modified xsi:type="dcterms:W3CDTF">2026-04-02T06:39:48Z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D5CB665861214378B6FA87EB49FD34D1</vt:lpwstr>
  </property>
</Properties>
</file>